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Montserrat" w:cs="Montserrat" w:eastAsia="Montserrat" w:hAnsi="Montserrat"/>
          <w:b w:val="1"/>
          <w:color w:val="263238"/>
          <w:sz w:val="24"/>
          <w:szCs w:val="24"/>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Montserrat" w:cs="Montserrat" w:eastAsia="Montserrat" w:hAnsi="Montserrat"/>
          <w:b w:val="1"/>
          <w:color w:val="263238"/>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Montserrat" w:cs="Montserrat" w:eastAsia="Montserrat" w:hAnsi="Montserrat"/>
          <w:b w:val="1"/>
          <w:color w:val="263238"/>
          <w:sz w:val="24"/>
          <w:szCs w:val="24"/>
        </w:rPr>
      </w:pPr>
      <w:r w:rsidDel="00000000" w:rsidR="00000000" w:rsidRPr="00000000">
        <w:rPr>
          <w:rFonts w:ascii="Montserrat" w:cs="Montserrat" w:eastAsia="Montserrat" w:hAnsi="Montserrat"/>
          <w:b w:val="1"/>
          <w:color w:val="263238"/>
          <w:sz w:val="24"/>
          <w:szCs w:val="24"/>
          <w:rtl w:val="0"/>
        </w:rPr>
        <w:t xml:space="preserve">COVID-19, acelerador en inclusión tecnológica.</w:t>
      </w:r>
    </w:p>
    <w:p w:rsidR="00000000" w:rsidDel="00000000" w:rsidP="00000000" w:rsidRDefault="00000000" w:rsidRPr="00000000" w14:paraId="00000004">
      <w:pPr>
        <w:widowControl w:val="0"/>
        <w:spacing w:line="240" w:lineRule="auto"/>
        <w:jc w:val="center"/>
        <w:rPr>
          <w:rFonts w:ascii="Montserrat" w:cs="Montserrat" w:eastAsia="Montserrat" w:hAnsi="Montserrat"/>
          <w:b w:val="1"/>
          <w:color w:val="263238"/>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Las nuevas tecnologías están adquiriendo un rol fundamental en términos de enfrentar, superar y vivir después de la emergencia sanitaria que ha significado para el mundo la pandemia del COVID-19. Los ejemplos están ahí: el teletrabajo, los servicios de logística de última milla, los conciertos y visitas a museos y exposiciones en línea, sólo por mencionar algunos.</w:t>
      </w:r>
    </w:p>
    <w:p w:rsidR="00000000" w:rsidDel="00000000" w:rsidP="00000000" w:rsidRDefault="00000000" w:rsidRPr="00000000" w14:paraId="00000006">
      <w:pPr>
        <w:widowControl w:val="0"/>
        <w:spacing w:line="240" w:lineRule="auto"/>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Sin embargo, de entre todas las industrias de diversos giros, es el ecosistema financiero el que puede dar un salto enorme en materia de inclusión, apertura y democratización en sus servicios, estableciendo modelos de impacto y disrupción en las formas y procesos en los que utilizamos, administramos e invertimos nuestro dinero.</w:t>
      </w:r>
    </w:p>
    <w:p w:rsidR="00000000" w:rsidDel="00000000" w:rsidP="00000000" w:rsidRDefault="00000000" w:rsidRPr="00000000" w14:paraId="00000008">
      <w:pPr>
        <w:widowControl w:val="0"/>
        <w:spacing w:line="240" w:lineRule="auto"/>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Montserrat" w:cs="Montserrat" w:eastAsia="Montserrat" w:hAnsi="Montserrat"/>
          <w:i w:val="1"/>
          <w:color w:val="263238"/>
          <w:sz w:val="21"/>
          <w:szCs w:val="21"/>
        </w:rPr>
      </w:pPr>
      <w:r w:rsidDel="00000000" w:rsidR="00000000" w:rsidRPr="00000000">
        <w:rPr>
          <w:rFonts w:ascii="Montserrat" w:cs="Montserrat" w:eastAsia="Montserrat" w:hAnsi="Montserrat"/>
          <w:i w:val="1"/>
          <w:color w:val="263238"/>
          <w:sz w:val="21"/>
          <w:szCs w:val="21"/>
          <w:rtl w:val="0"/>
        </w:rPr>
        <w:t xml:space="preserve">“La idea de la eliminación del efectivo y las tarjetas plásticas como métodos de pago y transacciones es cada vez más cercana y va cobrando mayor fuerza en la industria, sobre todo en estos momentos en los que el contacto es muy restringido y, el intercambio de monedas y billetes entre personas puede representar un potencial foco de infección, como medio de contagio del virus. Sin duda, la transición completa a la economía digital está a un paso de distancia y, la contingencia sanitaria está actuando como acelerador de estos procesos”, afirmó Jaime Sánchez, director de Innovación en Fundary.</w:t>
      </w:r>
    </w:p>
    <w:p w:rsidR="00000000" w:rsidDel="00000000" w:rsidP="00000000" w:rsidRDefault="00000000" w:rsidRPr="00000000" w14:paraId="0000000A">
      <w:pPr>
        <w:widowControl w:val="0"/>
        <w:spacing w:line="240" w:lineRule="auto"/>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Por ello, frente a la necesidad de seguir moviendo la economía en manera de lo posible, sin ignorar las medidas sanitarias que permitan salir rápido del aislamiento social, las transacciones digitales y las soluciones </w:t>
      </w:r>
      <w:r w:rsidDel="00000000" w:rsidR="00000000" w:rsidRPr="00000000">
        <w:rPr>
          <w:rFonts w:ascii="Montserrat" w:cs="Montserrat" w:eastAsia="Montserrat" w:hAnsi="Montserrat"/>
          <w:i w:val="1"/>
          <w:color w:val="263238"/>
          <w:sz w:val="21"/>
          <w:szCs w:val="21"/>
          <w:rtl w:val="0"/>
        </w:rPr>
        <w:t xml:space="preserve">fintech </w:t>
      </w:r>
      <w:r w:rsidDel="00000000" w:rsidR="00000000" w:rsidRPr="00000000">
        <w:rPr>
          <w:rFonts w:ascii="Montserrat" w:cs="Montserrat" w:eastAsia="Montserrat" w:hAnsi="Montserrat"/>
          <w:color w:val="263238"/>
          <w:sz w:val="21"/>
          <w:szCs w:val="21"/>
          <w:rtl w:val="0"/>
        </w:rPr>
        <w:t xml:space="preserve">serán las grandes ganadoras, incluyendo entre sus protagonistas:</w:t>
      </w:r>
    </w:p>
    <w:p w:rsidR="00000000" w:rsidDel="00000000" w:rsidP="00000000" w:rsidRDefault="00000000" w:rsidRPr="00000000" w14:paraId="0000000C">
      <w:pPr>
        <w:widowControl w:val="0"/>
        <w:spacing w:line="240" w:lineRule="auto"/>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jc w:val="both"/>
        <w:rPr>
          <w:rFonts w:ascii="Montserrat" w:cs="Montserrat" w:eastAsia="Montserrat" w:hAnsi="Montserrat"/>
          <w:b w:val="1"/>
          <w:color w:val="263238"/>
          <w:sz w:val="21"/>
          <w:szCs w:val="21"/>
        </w:rPr>
      </w:pPr>
      <w:r w:rsidDel="00000000" w:rsidR="00000000" w:rsidRPr="00000000">
        <w:rPr>
          <w:rFonts w:ascii="Montserrat" w:cs="Montserrat" w:eastAsia="Montserrat" w:hAnsi="Montserrat"/>
          <w:b w:val="1"/>
          <w:color w:val="263238"/>
          <w:sz w:val="21"/>
          <w:szCs w:val="21"/>
          <w:rtl w:val="0"/>
        </w:rPr>
        <w:t xml:space="preserve">Plataformas de soluciones </w:t>
      </w:r>
      <w:r w:rsidDel="00000000" w:rsidR="00000000" w:rsidRPr="00000000">
        <w:rPr>
          <w:rFonts w:ascii="Montserrat" w:cs="Montserrat" w:eastAsia="Montserrat" w:hAnsi="Montserrat"/>
          <w:b w:val="1"/>
          <w:i w:val="1"/>
          <w:color w:val="263238"/>
          <w:sz w:val="21"/>
          <w:szCs w:val="21"/>
          <w:rtl w:val="0"/>
        </w:rPr>
        <w:t xml:space="preserve">de fondeo colectivo.</w:t>
      </w:r>
      <w:r w:rsidDel="00000000" w:rsidR="00000000" w:rsidRPr="00000000">
        <w:rPr>
          <w:rFonts w:ascii="Montserrat" w:cs="Montserrat" w:eastAsia="Montserrat" w:hAnsi="Montserrat"/>
          <w:color w:val="263238"/>
          <w:sz w:val="21"/>
          <w:szCs w:val="21"/>
          <w:rtl w:val="0"/>
        </w:rPr>
        <w:t xml:space="preserve"> Dentro de la gama de soluciones financieras disponibles por medio de la tecnología, la inversión en línea y los esquemas de préstamos a personas (</w:t>
      </w:r>
      <w:r w:rsidDel="00000000" w:rsidR="00000000" w:rsidRPr="00000000">
        <w:rPr>
          <w:rFonts w:ascii="Montserrat" w:cs="Montserrat" w:eastAsia="Montserrat" w:hAnsi="Montserrat"/>
          <w:i w:val="1"/>
          <w:color w:val="263238"/>
          <w:sz w:val="21"/>
          <w:szCs w:val="21"/>
          <w:rtl w:val="0"/>
        </w:rPr>
        <w:t xml:space="preserve">peer to peer lending)</w:t>
      </w:r>
      <w:r w:rsidDel="00000000" w:rsidR="00000000" w:rsidRPr="00000000">
        <w:rPr>
          <w:rFonts w:ascii="Montserrat" w:cs="Montserrat" w:eastAsia="Montserrat" w:hAnsi="Montserrat"/>
          <w:color w:val="263238"/>
          <w:sz w:val="21"/>
          <w:szCs w:val="21"/>
          <w:rtl w:val="0"/>
        </w:rPr>
        <w:t xml:space="preserve"> y financiamiento a empresas (</w:t>
      </w:r>
      <w:r w:rsidDel="00000000" w:rsidR="00000000" w:rsidRPr="00000000">
        <w:rPr>
          <w:rFonts w:ascii="Montserrat" w:cs="Montserrat" w:eastAsia="Montserrat" w:hAnsi="Montserrat"/>
          <w:i w:val="1"/>
          <w:color w:val="263238"/>
          <w:sz w:val="21"/>
          <w:szCs w:val="21"/>
          <w:rtl w:val="0"/>
        </w:rPr>
        <w:t xml:space="preserve">crowdlending</w:t>
      </w:r>
      <w:r w:rsidDel="00000000" w:rsidR="00000000" w:rsidRPr="00000000">
        <w:rPr>
          <w:rFonts w:ascii="Montserrat" w:cs="Montserrat" w:eastAsia="Montserrat" w:hAnsi="Montserrat"/>
          <w:color w:val="263238"/>
          <w:sz w:val="21"/>
          <w:szCs w:val="21"/>
          <w:rtl w:val="0"/>
        </w:rPr>
        <w:t xml:space="preserve">), han demostrado tener éxito en la gente que busca hacer circular su dinero y generar rendimientos por arriba de la banca tradicional. </w:t>
      </w:r>
      <w:hyperlink r:id="rId6">
        <w:r w:rsidDel="00000000" w:rsidR="00000000" w:rsidRPr="00000000">
          <w:rPr>
            <w:rFonts w:ascii="Montserrat" w:cs="Montserrat" w:eastAsia="Montserrat" w:hAnsi="Montserrat"/>
            <w:color w:val="1155cc"/>
            <w:sz w:val="21"/>
            <w:szCs w:val="21"/>
            <w:u w:val="single"/>
            <w:rtl w:val="0"/>
          </w:rPr>
          <w:t xml:space="preserve">De acuerdo con el Radar Fintech México 2020</w:t>
        </w:r>
      </w:hyperlink>
      <w:r w:rsidDel="00000000" w:rsidR="00000000" w:rsidRPr="00000000">
        <w:rPr>
          <w:rFonts w:ascii="Montserrat" w:cs="Montserrat" w:eastAsia="Montserrat" w:hAnsi="Montserrat"/>
          <w:color w:val="263238"/>
          <w:sz w:val="21"/>
          <w:szCs w:val="21"/>
          <w:rtl w:val="0"/>
        </w:rPr>
        <w:t xml:space="preserve">, existen 30 empresas de este giro en operación, lo que representa un 7% de todo el panorama </w:t>
      </w:r>
      <w:r w:rsidDel="00000000" w:rsidR="00000000" w:rsidRPr="00000000">
        <w:rPr>
          <w:rFonts w:ascii="Montserrat" w:cs="Montserrat" w:eastAsia="Montserrat" w:hAnsi="Montserrat"/>
          <w:i w:val="1"/>
          <w:color w:val="263238"/>
          <w:sz w:val="21"/>
          <w:szCs w:val="21"/>
          <w:rtl w:val="0"/>
        </w:rPr>
        <w:t xml:space="preserve">fintech</w:t>
      </w:r>
      <w:r w:rsidDel="00000000" w:rsidR="00000000" w:rsidRPr="00000000">
        <w:rPr>
          <w:rFonts w:ascii="Montserrat" w:cs="Montserrat" w:eastAsia="Montserrat" w:hAnsi="Montserrat"/>
          <w:color w:val="263238"/>
          <w:sz w:val="21"/>
          <w:szCs w:val="21"/>
          <w:rtl w:val="0"/>
        </w:rPr>
        <w:t xml:space="preserve"> nacional.</w:t>
      </w:r>
    </w:p>
    <w:p w:rsidR="00000000" w:rsidDel="00000000" w:rsidP="00000000" w:rsidRDefault="00000000" w:rsidRPr="00000000" w14:paraId="0000000E">
      <w:pPr>
        <w:widowControl w:val="0"/>
        <w:spacing w:line="240" w:lineRule="auto"/>
        <w:ind w:left="720" w:firstLine="0"/>
        <w:jc w:val="both"/>
        <w:rPr>
          <w:rFonts w:ascii="Montserrat" w:cs="Montserrat" w:eastAsia="Montserrat" w:hAnsi="Montserrat"/>
          <w:b w:val="1"/>
          <w:color w:val="263238"/>
          <w:sz w:val="21"/>
          <w:szCs w:val="21"/>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jc w:val="both"/>
        <w:rPr>
          <w:rFonts w:ascii="Montserrat" w:cs="Montserrat" w:eastAsia="Montserrat" w:hAnsi="Montserrat"/>
          <w:b w:val="1"/>
          <w:color w:val="263238"/>
          <w:sz w:val="21"/>
          <w:szCs w:val="21"/>
        </w:rPr>
      </w:pPr>
      <w:r w:rsidDel="00000000" w:rsidR="00000000" w:rsidRPr="00000000">
        <w:rPr>
          <w:rFonts w:ascii="Montserrat" w:cs="Montserrat" w:eastAsia="Montserrat" w:hAnsi="Montserrat"/>
          <w:b w:val="1"/>
          <w:color w:val="263238"/>
          <w:sz w:val="21"/>
          <w:szCs w:val="21"/>
          <w:rtl w:val="0"/>
        </w:rPr>
        <w:t xml:space="preserve">Criptomonedas. </w:t>
      </w:r>
      <w:r w:rsidDel="00000000" w:rsidR="00000000" w:rsidRPr="00000000">
        <w:rPr>
          <w:rFonts w:ascii="Montserrat" w:cs="Montserrat" w:eastAsia="Montserrat" w:hAnsi="Montserrat"/>
          <w:color w:val="263238"/>
          <w:sz w:val="21"/>
          <w:szCs w:val="21"/>
          <w:rtl w:val="0"/>
        </w:rPr>
        <w:t xml:space="preserve">Las divisas digitales, como Bitcoin o Ethereum, están empujando para ser los próximos activos financieros y las monedas de cambio; sin embargo, todavía hay un tramo por recorrer, en función de poder balancear un precio y eliminar la volatilidad, el cual ha sido su principal problema.</w:t>
      </w:r>
    </w:p>
    <w:p w:rsidR="00000000" w:rsidDel="00000000" w:rsidP="00000000" w:rsidRDefault="00000000" w:rsidRPr="00000000" w14:paraId="00000010">
      <w:pPr>
        <w:widowControl w:val="0"/>
        <w:spacing w:line="240" w:lineRule="auto"/>
        <w:ind w:left="720" w:firstLine="0"/>
        <w:jc w:val="both"/>
        <w:rPr>
          <w:rFonts w:ascii="Montserrat" w:cs="Montserrat" w:eastAsia="Montserrat" w:hAnsi="Montserrat"/>
          <w:b w:val="1"/>
          <w:color w:val="263238"/>
          <w:sz w:val="21"/>
          <w:szCs w:val="21"/>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jc w:val="both"/>
        <w:rPr>
          <w:rFonts w:ascii="Montserrat" w:cs="Montserrat" w:eastAsia="Montserrat" w:hAnsi="Montserrat"/>
          <w:b w:val="1"/>
          <w:color w:val="263238"/>
          <w:sz w:val="21"/>
          <w:szCs w:val="21"/>
        </w:rPr>
      </w:pPr>
      <w:r w:rsidDel="00000000" w:rsidR="00000000" w:rsidRPr="00000000">
        <w:rPr>
          <w:rFonts w:ascii="Montserrat" w:cs="Montserrat" w:eastAsia="Montserrat" w:hAnsi="Montserrat"/>
          <w:b w:val="1"/>
          <w:color w:val="263238"/>
          <w:sz w:val="21"/>
          <w:szCs w:val="21"/>
          <w:rtl w:val="0"/>
        </w:rPr>
        <w:t xml:space="preserve">Blockchain. </w:t>
      </w:r>
      <w:r w:rsidDel="00000000" w:rsidR="00000000" w:rsidRPr="00000000">
        <w:rPr>
          <w:rFonts w:ascii="Montserrat" w:cs="Montserrat" w:eastAsia="Montserrat" w:hAnsi="Montserrat"/>
          <w:color w:val="263238"/>
          <w:sz w:val="21"/>
          <w:szCs w:val="21"/>
          <w:rtl w:val="0"/>
        </w:rPr>
        <w:t xml:space="preserve">Esta tecnología está llamada a ser el parteaguas en los esquemas financieros. Este gran “libro digital de registros”, es la plataforma de movimiento para las criptomonedas y, entre sus principales ventajas se encuentran la eliminación de intermediarios (bancos) en las transacciones, y una completa trazabilidad de los movimientos, disminuyendo la incidencia de fraudes y corrupción.  </w:t>
      </w:r>
    </w:p>
    <w:p w:rsidR="00000000" w:rsidDel="00000000" w:rsidP="00000000" w:rsidRDefault="00000000" w:rsidRPr="00000000" w14:paraId="00000012">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sz w:val="21"/>
          <w:szCs w:val="21"/>
        </w:rPr>
      </w:pPr>
      <w:r w:rsidDel="00000000" w:rsidR="00000000" w:rsidRPr="00000000">
        <w:rPr>
          <w:rFonts w:ascii="Montserrat" w:cs="Montserrat" w:eastAsia="Montserrat" w:hAnsi="Montserrat"/>
          <w:b w:val="1"/>
          <w:sz w:val="21"/>
          <w:szCs w:val="21"/>
          <w:rtl w:val="0"/>
        </w:rPr>
        <w:t xml:space="preserve">Ecosistema </w:t>
      </w:r>
      <w:r w:rsidDel="00000000" w:rsidR="00000000" w:rsidRPr="00000000">
        <w:rPr>
          <w:rFonts w:ascii="Montserrat" w:cs="Montserrat" w:eastAsia="Montserrat" w:hAnsi="Montserrat"/>
          <w:b w:val="1"/>
          <w:i w:val="1"/>
          <w:sz w:val="21"/>
          <w:szCs w:val="21"/>
          <w:rtl w:val="0"/>
        </w:rPr>
        <w:t xml:space="preserve">fintech</w:t>
      </w:r>
      <w:r w:rsidDel="00000000" w:rsidR="00000000" w:rsidRPr="00000000">
        <w:rPr>
          <w:rFonts w:ascii="Montserrat" w:cs="Montserrat" w:eastAsia="Montserrat" w:hAnsi="Montserrat"/>
          <w:sz w:val="21"/>
          <w:szCs w:val="21"/>
          <w:rtl w:val="0"/>
        </w:rPr>
        <w:t xml:space="preserve">. La irrupción de las aplicaciones de tecnología financiera han mostrado un crecimiento sostenido en México. Hasta marzo de este año, el país se ha establecido como líder en este escenario, </w:t>
      </w:r>
      <w:hyperlink r:id="rId7">
        <w:r w:rsidDel="00000000" w:rsidR="00000000" w:rsidRPr="00000000">
          <w:rPr>
            <w:rFonts w:ascii="Montserrat" w:cs="Montserrat" w:eastAsia="Montserrat" w:hAnsi="Montserrat"/>
            <w:color w:val="1155cc"/>
            <w:sz w:val="21"/>
            <w:szCs w:val="21"/>
            <w:u w:val="single"/>
            <w:rtl w:val="0"/>
          </w:rPr>
          <w:t xml:space="preserve">sumando 441 startups y creciendo un 14% a razón del 2019</w:t>
        </w:r>
      </w:hyperlink>
      <w:r w:rsidDel="00000000" w:rsidR="00000000" w:rsidRPr="00000000">
        <w:rPr>
          <w:rFonts w:ascii="Montserrat" w:cs="Montserrat" w:eastAsia="Montserrat" w:hAnsi="Montserrat"/>
          <w:color w:val="263238"/>
          <w:sz w:val="21"/>
          <w:szCs w:val="21"/>
          <w:rtl w:val="0"/>
        </w:rPr>
        <w:t xml:space="preserve">. Es un hecho. Los servicios de pago, cobro y préstamos están migrando de forma de forma acelerada a la tecnología móvil.  </w:t>
      </w:r>
      <w:r w:rsidDel="00000000" w:rsidR="00000000" w:rsidRPr="00000000">
        <w:rPr>
          <w:rtl w:val="0"/>
        </w:rPr>
      </w:r>
    </w:p>
    <w:p w:rsidR="00000000" w:rsidDel="00000000" w:rsidP="00000000" w:rsidRDefault="00000000" w:rsidRPr="00000000" w14:paraId="00000014">
      <w:pPr>
        <w:widowControl w:val="0"/>
        <w:spacing w:line="240" w:lineRule="auto"/>
        <w:ind w:left="0" w:firstLine="0"/>
        <w:jc w:val="both"/>
        <w:rPr>
          <w:rFonts w:ascii="Montserrat" w:cs="Montserrat" w:eastAsia="Montserrat" w:hAnsi="Montserrat"/>
          <w:b w:val="1"/>
          <w:color w:val="263238"/>
          <w:sz w:val="21"/>
          <w:szCs w:val="21"/>
        </w:rPr>
      </w:pPr>
      <w:r w:rsidDel="00000000" w:rsidR="00000000" w:rsidRPr="00000000">
        <w:rPr>
          <w:rtl w:val="0"/>
        </w:rPr>
      </w:r>
    </w:p>
    <w:p w:rsidR="00000000" w:rsidDel="00000000" w:rsidP="00000000" w:rsidRDefault="00000000" w:rsidRPr="00000000" w14:paraId="00000015">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Ubicando el foco en soluciones de préstamo a personas y negocios, </w:t>
      </w:r>
      <w:r w:rsidDel="00000000" w:rsidR="00000000" w:rsidRPr="00000000">
        <w:rPr>
          <w:rFonts w:ascii="Montserrat" w:cs="Montserrat" w:eastAsia="Montserrat" w:hAnsi="Montserrat"/>
          <w:i w:val="1"/>
          <w:color w:val="263238"/>
          <w:sz w:val="21"/>
          <w:szCs w:val="21"/>
          <w:rtl w:val="0"/>
        </w:rPr>
        <w:t xml:space="preserve">startups</w:t>
      </w:r>
      <w:r w:rsidDel="00000000" w:rsidR="00000000" w:rsidRPr="00000000">
        <w:rPr>
          <w:rFonts w:ascii="Montserrat" w:cs="Montserrat" w:eastAsia="Montserrat" w:hAnsi="Montserrat"/>
          <w:color w:val="263238"/>
          <w:sz w:val="21"/>
          <w:szCs w:val="21"/>
          <w:rtl w:val="0"/>
        </w:rPr>
        <w:t xml:space="preserve"> como Fundary adquieren mucho sentido en estos momentos, ya que representan una manera cómoda y segura para invertir el dinero, previniendo un escenario económico de incertidumbre tras la contingencia sanitaria. </w:t>
      </w:r>
    </w:p>
    <w:p w:rsidR="00000000" w:rsidDel="00000000" w:rsidP="00000000" w:rsidRDefault="00000000" w:rsidRPr="00000000" w14:paraId="00000016">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17">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Hoy, la inversión en línea abre una puerta muy grande para una gran cantidad de gente que carecía de acceso a este tipo de servicios; disminuyendo costos y ofreciendo tasas más balanceadas. Por ejemplo, en Fundary puedes fondear empresas con 250 pesos en adelante, con posibilidad de obtener rendimientos de hasta 24% anual.</w:t>
      </w:r>
    </w:p>
    <w:p w:rsidR="00000000" w:rsidDel="00000000" w:rsidP="00000000" w:rsidRDefault="00000000" w:rsidRPr="00000000" w14:paraId="00000018">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tl w:val="0"/>
        </w:rPr>
      </w:r>
    </w:p>
    <w:p w:rsidR="00000000" w:rsidDel="00000000" w:rsidP="00000000" w:rsidRDefault="00000000" w:rsidRPr="00000000" w14:paraId="00000019">
      <w:pPr>
        <w:widowControl w:val="0"/>
        <w:spacing w:line="240" w:lineRule="auto"/>
        <w:ind w:left="0" w:firstLine="0"/>
        <w:jc w:val="both"/>
        <w:rPr>
          <w:rFonts w:ascii="Montserrat" w:cs="Montserrat" w:eastAsia="Montserrat" w:hAnsi="Montserrat"/>
          <w:color w:val="263238"/>
          <w:sz w:val="21"/>
          <w:szCs w:val="21"/>
        </w:rPr>
      </w:pPr>
      <w:r w:rsidDel="00000000" w:rsidR="00000000" w:rsidRPr="00000000">
        <w:rPr>
          <w:rFonts w:ascii="Montserrat" w:cs="Montserrat" w:eastAsia="Montserrat" w:hAnsi="Montserrat"/>
          <w:color w:val="263238"/>
          <w:sz w:val="21"/>
          <w:szCs w:val="21"/>
          <w:rtl w:val="0"/>
        </w:rPr>
        <w:t xml:space="preserve">Es así como se comienza a dibujar el escenario que la pandemia de COVID-19 dejará tras su paso, estableciendo una nueva “normalidad” que, sin duda, estará guiada por los avances tecnológicos que están acelerándose bajo el contexto de la contingencia sanitaria. </w:t>
      </w:r>
    </w:p>
    <w:p w:rsidR="00000000" w:rsidDel="00000000" w:rsidP="00000000" w:rsidRDefault="00000000" w:rsidRPr="00000000" w14:paraId="0000001A">
      <w:pPr>
        <w:widowControl w:val="0"/>
        <w:spacing w:line="240" w:lineRule="auto"/>
        <w:ind w:left="0" w:firstLine="0"/>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1B">
      <w:pPr>
        <w:widowControl w:val="0"/>
        <w:spacing w:line="240" w:lineRule="auto"/>
        <w:ind w:left="0" w:firstLine="0"/>
        <w:jc w:val="center"/>
        <w:rPr>
          <w:rFonts w:ascii="Montserrat" w:cs="Montserrat" w:eastAsia="Montserrat" w:hAnsi="Montserrat"/>
          <w:b w:val="1"/>
          <w:color w:val="263238"/>
          <w:sz w:val="16"/>
          <w:szCs w:val="16"/>
        </w:rPr>
      </w:pPr>
      <w:r w:rsidDel="00000000" w:rsidR="00000000" w:rsidRPr="00000000">
        <w:rPr>
          <w:rFonts w:ascii="Montserrat" w:cs="Montserrat" w:eastAsia="Montserrat" w:hAnsi="Montserrat"/>
          <w:b w:val="1"/>
          <w:color w:val="263238"/>
          <w:sz w:val="16"/>
          <w:szCs w:val="16"/>
          <w:rtl w:val="0"/>
        </w:rPr>
        <w:t xml:space="preserve">####</w:t>
      </w:r>
    </w:p>
    <w:p w:rsidR="00000000" w:rsidDel="00000000" w:rsidP="00000000" w:rsidRDefault="00000000" w:rsidRPr="00000000" w14:paraId="0000001C">
      <w:pPr>
        <w:widowControl w:val="0"/>
        <w:spacing w:line="240" w:lineRule="auto"/>
        <w:ind w:left="0" w:firstLine="0"/>
        <w:jc w:val="both"/>
        <w:rPr>
          <w:rFonts w:ascii="Montserrat" w:cs="Montserrat" w:eastAsia="Montserrat" w:hAnsi="Montserrat"/>
          <w:color w:val="263238"/>
          <w:sz w:val="16"/>
          <w:szCs w:val="16"/>
        </w:rPr>
      </w:pPr>
      <w:r w:rsidDel="00000000" w:rsidR="00000000" w:rsidRPr="00000000">
        <w:rPr>
          <w:rtl w:val="0"/>
        </w:rPr>
      </w:r>
    </w:p>
    <w:p w:rsidR="00000000" w:rsidDel="00000000" w:rsidP="00000000" w:rsidRDefault="00000000" w:rsidRPr="00000000" w14:paraId="0000001D">
      <w:pPr>
        <w:widowControl w:val="0"/>
        <w:spacing w:line="240" w:lineRule="auto"/>
        <w:ind w:left="0" w:firstLine="0"/>
        <w:jc w:val="both"/>
        <w:rPr>
          <w:rFonts w:ascii="Montserrat" w:cs="Montserrat" w:eastAsia="Montserrat" w:hAnsi="Montserrat"/>
          <w:b w:val="1"/>
          <w:color w:val="263238"/>
          <w:sz w:val="16"/>
          <w:szCs w:val="16"/>
        </w:rPr>
      </w:pPr>
      <w:r w:rsidDel="00000000" w:rsidR="00000000" w:rsidRPr="00000000">
        <w:rPr>
          <w:rFonts w:ascii="Montserrat" w:cs="Montserrat" w:eastAsia="Montserrat" w:hAnsi="Montserrat"/>
          <w:b w:val="1"/>
          <w:color w:val="263238"/>
          <w:sz w:val="16"/>
          <w:szCs w:val="16"/>
          <w:rtl w:val="0"/>
        </w:rPr>
        <w:t xml:space="preserve">Acerca de Fundary</w:t>
      </w:r>
    </w:p>
    <w:p w:rsidR="00000000" w:rsidDel="00000000" w:rsidP="00000000" w:rsidRDefault="00000000" w:rsidRPr="00000000" w14:paraId="0000001E">
      <w:pPr>
        <w:jc w:val="lef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Fundary es una empresa de tecnología financiera de préstamos empresariales entre personas. Fue fundada en octubre de 2016 para ofrecer revolucionarias formas de financiamiento empresarial por medio de nuevas tecnologías aplicadas a la industria, lo que permite reducir costos, generar penetración, optimizar procesos en comparación con los servicios bancarios convencionales y agilizar las posibilidades de obtener recursos. Fundary es una empresa </w:t>
      </w:r>
      <w:r w:rsidDel="00000000" w:rsidR="00000000" w:rsidRPr="00000000">
        <w:rPr>
          <w:rFonts w:ascii="Montserrat" w:cs="Montserrat" w:eastAsia="Montserrat" w:hAnsi="Montserrat"/>
          <w:i w:val="1"/>
          <w:sz w:val="16"/>
          <w:szCs w:val="16"/>
          <w:rtl w:val="0"/>
        </w:rPr>
        <w:t xml:space="preserve">fintech</w:t>
      </w:r>
      <w:r w:rsidDel="00000000" w:rsidR="00000000" w:rsidRPr="00000000">
        <w:rPr>
          <w:rFonts w:ascii="Montserrat" w:cs="Montserrat" w:eastAsia="Montserrat" w:hAnsi="Montserrat"/>
          <w:sz w:val="16"/>
          <w:szCs w:val="16"/>
          <w:rtl w:val="0"/>
        </w:rPr>
        <w:t xml:space="preserve"> 100% mexicana y tiene la misión de cambiar la realidad financiera en el país con un nuevo mecanismo de inversión que ofrece rendimientos superiores a los sistemas tradicionales.</w:t>
      </w:r>
    </w:p>
    <w:p w:rsidR="00000000" w:rsidDel="00000000" w:rsidP="00000000" w:rsidRDefault="00000000" w:rsidRPr="00000000" w14:paraId="0000002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mayor información visita: </w:t>
      </w:r>
      <w:hyperlink r:id="rId8">
        <w:r w:rsidDel="00000000" w:rsidR="00000000" w:rsidRPr="00000000">
          <w:rPr>
            <w:rFonts w:ascii="Montserrat" w:cs="Montserrat" w:eastAsia="Montserrat" w:hAnsi="Montserrat"/>
            <w:color w:val="1155cc"/>
            <w:sz w:val="16"/>
            <w:szCs w:val="16"/>
            <w:u w:val="single"/>
            <w:rtl w:val="0"/>
          </w:rPr>
          <w:t xml:space="preserve">https://www.fundary.com</w:t>
        </w:r>
      </w:hyperlink>
      <w:r w:rsidDel="00000000" w:rsidR="00000000" w:rsidRPr="00000000">
        <w:rPr>
          <w:rtl w:val="0"/>
        </w:rPr>
      </w:r>
    </w:p>
    <w:p w:rsidR="00000000" w:rsidDel="00000000" w:rsidP="00000000" w:rsidRDefault="00000000" w:rsidRPr="00000000" w14:paraId="00000022">
      <w:pPr>
        <w:widowControl w:val="0"/>
        <w:spacing w:line="240" w:lineRule="auto"/>
        <w:ind w:left="0" w:firstLine="0"/>
        <w:jc w:val="both"/>
        <w:rPr>
          <w:rFonts w:ascii="Montserrat" w:cs="Montserrat" w:eastAsia="Montserrat" w:hAnsi="Montserrat"/>
          <w:color w:val="263238"/>
          <w:sz w:val="16"/>
          <w:szCs w:val="16"/>
        </w:rPr>
      </w:pPr>
      <w:r w:rsidDel="00000000" w:rsidR="00000000" w:rsidRPr="00000000">
        <w:rPr>
          <w:rFonts w:ascii="Montserrat" w:cs="Montserrat" w:eastAsia="Montserrat" w:hAnsi="Montserrat"/>
          <w:color w:val="263238"/>
          <w:sz w:val="16"/>
          <w:szCs w:val="16"/>
          <w:rtl w:val="0"/>
        </w:rPr>
        <w:t xml:space="preserve"> </w:t>
      </w:r>
    </w:p>
    <w:p w:rsidR="00000000" w:rsidDel="00000000" w:rsidP="00000000" w:rsidRDefault="00000000" w:rsidRPr="00000000" w14:paraId="00000023">
      <w:pPr>
        <w:widowControl w:val="0"/>
        <w:spacing w:line="240" w:lineRule="auto"/>
        <w:ind w:left="720" w:firstLine="0"/>
        <w:jc w:val="both"/>
        <w:rPr>
          <w:rFonts w:ascii="Montserrat" w:cs="Montserrat" w:eastAsia="Montserrat" w:hAnsi="Montserrat"/>
          <w:b w:val="1"/>
          <w:color w:val="263238"/>
          <w:sz w:val="16"/>
          <w:szCs w:val="16"/>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Montserrat" w:cs="Montserrat" w:eastAsia="Montserrat" w:hAnsi="Montserrat"/>
          <w:color w:val="263238"/>
          <w:sz w:val="16"/>
          <w:szCs w:val="16"/>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Montserrat" w:cs="Montserrat" w:eastAsia="Montserrat" w:hAnsi="Montserrat"/>
          <w:color w:val="263238"/>
          <w:sz w:val="16"/>
          <w:szCs w:val="16"/>
        </w:rPr>
      </w:pPr>
      <w:r w:rsidDel="00000000" w:rsidR="00000000" w:rsidRPr="00000000">
        <w:rPr>
          <w:rFonts w:ascii="Montserrat" w:cs="Montserrat" w:eastAsia="Montserrat" w:hAnsi="Montserrat"/>
          <w:color w:val="263238"/>
          <w:sz w:val="16"/>
          <w:szCs w:val="16"/>
          <w:rtl w:val="0"/>
        </w:rPr>
        <w:t xml:space="preserve"> </w:t>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-200024</wp:posOffset>
          </wp:positionV>
          <wp:extent cx="2014538" cy="567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3322" l="2403" r="6730" t="25878"/>
                  <a:stretch>
                    <a:fillRect/>
                  </a:stretch>
                </pic:blipFill>
                <pic:spPr>
                  <a:xfrm>
                    <a:off x="0" y="0"/>
                    <a:ext cx="2014538" cy="567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innovista.com/wp-content/uploads/2020/03/FR-Mexico-2020_Burbujas__fondo-negro-1.jpeg" TargetMode="External"/><Relationship Id="rId7" Type="http://schemas.openxmlformats.org/officeDocument/2006/relationships/hyperlink" Target="https://www.finnovista.com/el-numero-de-startups-fintech-en-mexico-crecio-mas-de-un-14-en-un-ano-hasta-las-441/" TargetMode="External"/><Relationship Id="rId8" Type="http://schemas.openxmlformats.org/officeDocument/2006/relationships/hyperlink" Target="https://www.funda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